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D7" w:rsidRDefault="00A53A78" w:rsidP="002763D7">
      <w:pPr>
        <w:pStyle w:val="1"/>
        <w:shd w:val="clear" w:color="auto" w:fill="auto"/>
        <w:spacing w:after="0"/>
        <w:ind w:right="20"/>
        <w:jc w:val="both"/>
      </w:pPr>
      <w:r>
        <w:t>Городской прокуратурой обобщена практика надзора за исполнением законодательства об охране объектов культур</w:t>
      </w:r>
      <w:r>
        <w:t>ного наследия.</w:t>
      </w:r>
    </w:p>
    <w:p w:rsidR="002763D7" w:rsidRDefault="002763D7" w:rsidP="002763D7">
      <w:pPr>
        <w:pStyle w:val="1"/>
        <w:shd w:val="clear" w:color="auto" w:fill="auto"/>
        <w:spacing w:after="0" w:line="210" w:lineRule="exact"/>
        <w:ind w:left="20" w:right="20"/>
        <w:jc w:val="both"/>
      </w:pPr>
    </w:p>
    <w:p w:rsidR="00D13C35" w:rsidRDefault="00A53A78" w:rsidP="002763D7">
      <w:pPr>
        <w:pStyle w:val="1"/>
        <w:shd w:val="clear" w:color="auto" w:fill="auto"/>
        <w:spacing w:after="0" w:line="210" w:lineRule="exact"/>
        <w:ind w:left="20" w:right="20"/>
        <w:jc w:val="both"/>
      </w:pPr>
      <w:r>
        <w:t>Результаты работы прокурора на данном направлении свидетельствуют, что большинство выявляемых нарушений допускается собственниками объектов недвижимости, расположенных в охранных зонах объектов культурного наследия, и выражается в несоблюден</w:t>
      </w:r>
      <w:r>
        <w:t>ии ими режима использования данных объектов.</w:t>
      </w:r>
    </w:p>
    <w:p w:rsidR="002763D7" w:rsidRDefault="002763D7" w:rsidP="002763D7">
      <w:pPr>
        <w:pStyle w:val="1"/>
        <w:shd w:val="clear" w:color="auto" w:fill="auto"/>
        <w:spacing w:after="0" w:line="210" w:lineRule="exact"/>
        <w:ind w:left="20" w:right="20"/>
        <w:jc w:val="both"/>
      </w:pPr>
    </w:p>
    <w:p w:rsidR="00D13C35" w:rsidRDefault="00A53A78" w:rsidP="002763D7">
      <w:pPr>
        <w:pStyle w:val="1"/>
        <w:shd w:val="clear" w:color="auto" w:fill="auto"/>
        <w:spacing w:after="0" w:line="210" w:lineRule="exact"/>
        <w:ind w:left="20" w:right="20"/>
        <w:jc w:val="both"/>
      </w:pPr>
      <w:r>
        <w:t>Так, в соответствии со ст. 34 Федерального закона №73-Ф3 от 25.06.2002 «Об объектах культурного наследия (памятниках истории и культуры) народов Российской Федерации» в целях обеспечения сохранности объекта куль</w:t>
      </w:r>
      <w:r>
        <w:t>турного наследия в его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2763D7" w:rsidRDefault="002763D7" w:rsidP="002763D7">
      <w:pPr>
        <w:pStyle w:val="1"/>
        <w:shd w:val="clear" w:color="auto" w:fill="auto"/>
        <w:spacing w:after="0" w:line="210" w:lineRule="exact"/>
        <w:ind w:left="20" w:right="20"/>
        <w:jc w:val="both"/>
      </w:pPr>
    </w:p>
    <w:p w:rsidR="00D13C35" w:rsidRDefault="00A53A78" w:rsidP="002763D7">
      <w:pPr>
        <w:pStyle w:val="1"/>
        <w:shd w:val="clear" w:color="auto" w:fill="auto"/>
        <w:spacing w:after="0" w:line="210" w:lineRule="exact"/>
        <w:ind w:left="20" w:right="20"/>
        <w:jc w:val="both"/>
      </w:pPr>
      <w:proofErr w:type="gramStart"/>
      <w:r>
        <w:t>Согласно с</w:t>
      </w:r>
      <w:r>
        <w:t>т. 35 Федерального закона №73-Ф3 от 25.06.2002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</w:t>
      </w:r>
      <w:r>
        <w:t>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  <w:proofErr w:type="gramEnd"/>
    </w:p>
    <w:p w:rsidR="00E13F77" w:rsidRDefault="00E13F77" w:rsidP="002763D7">
      <w:pPr>
        <w:pStyle w:val="1"/>
        <w:shd w:val="clear" w:color="auto" w:fill="auto"/>
        <w:spacing w:after="188" w:line="210" w:lineRule="exact"/>
        <w:ind w:right="20"/>
        <w:jc w:val="both"/>
      </w:pPr>
    </w:p>
    <w:p w:rsidR="002763D7" w:rsidRDefault="00A53A78" w:rsidP="002763D7">
      <w:pPr>
        <w:pStyle w:val="1"/>
        <w:shd w:val="clear" w:color="auto" w:fill="auto"/>
        <w:spacing w:after="188" w:line="210" w:lineRule="exact"/>
        <w:ind w:right="20"/>
        <w:jc w:val="both"/>
      </w:pPr>
      <w:bookmarkStart w:id="0" w:name="_GoBack"/>
      <w:bookmarkEnd w:id="0"/>
      <w:r>
        <w:t>Проектирование и проведение работ по сохранению памятника или</w:t>
      </w:r>
      <w:r>
        <w:t xml:space="preserve"> ансамбля и (или) их территорий в отношении объектов культурного наследия</w:t>
      </w:r>
      <w:r w:rsidR="002763D7">
        <w:t xml:space="preserve"> </w:t>
      </w:r>
      <w:r w:rsidR="002763D7">
        <w:t>регионального значения и объектов культурного наследия местного (муниципального) значения, выявленных объектов культурного наследия в соответствии с законами субъектов Российской Федерации.</w:t>
      </w:r>
    </w:p>
    <w:p w:rsidR="002763D7" w:rsidRDefault="002763D7" w:rsidP="002763D7">
      <w:pPr>
        <w:pStyle w:val="1"/>
        <w:shd w:val="clear" w:color="auto" w:fill="auto"/>
        <w:spacing w:after="188" w:line="210" w:lineRule="exact"/>
        <w:ind w:left="20" w:right="20"/>
        <w:jc w:val="both"/>
      </w:pPr>
      <w:r>
        <w:t xml:space="preserve">Городской прокуратурой произведена проверка </w:t>
      </w:r>
      <w:proofErr w:type="gramStart"/>
      <w:r>
        <w:t>обращения заместителя министра культуры Московской области Васильева</w:t>
      </w:r>
      <w:proofErr w:type="gramEnd"/>
      <w:r>
        <w:t xml:space="preserve"> </w:t>
      </w:r>
      <w:r>
        <w:rPr>
          <w:lang w:val="en-US"/>
        </w:rPr>
        <w:t>P</w:t>
      </w:r>
      <w:r w:rsidRPr="00543179">
        <w:t>.</w:t>
      </w:r>
      <w:r>
        <w:rPr>
          <w:lang w:val="en-US"/>
        </w:rPr>
        <w:t>M</w:t>
      </w:r>
      <w:r w:rsidRPr="00543179">
        <w:t xml:space="preserve">. </w:t>
      </w:r>
      <w:r>
        <w:t>о нарушении законодательства об охране объектов культурного наследия.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 xml:space="preserve">В ходе проверки установлено, что постановлением Совета Министров РСФСР №1327 от 30.08.1960 на государственную охрану поставлена усадьба Вяземы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Большие Вяземы Московской области.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 xml:space="preserve">Постановлением Совета Министров РСФСР №170 от 29.04.1987 на базе памятников и памятных мест бывших усадеб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Большие Вяземы и дер. Захарово Одинцовского района Московской области создан Государственный историко-литературный музей-заповедник А.С. Пушкина. Решением Мособлисполкома №1630/37 от 10.12.1987 установлены границы территории охранных зон и режим содержания Государственного историк</w:t>
      </w:r>
      <w:proofErr w:type="gramStart"/>
      <w:r>
        <w:t>о-</w:t>
      </w:r>
      <w:proofErr w:type="gramEnd"/>
      <w:r>
        <w:t xml:space="preserve"> литературного музея-заповедника А.С. Пушкина.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>Указом Президента РФ №176 от 20.02.1995 Государственный историк</w:t>
      </w:r>
      <w:proofErr w:type="gramStart"/>
      <w:r>
        <w:t>о-</w:t>
      </w:r>
      <w:proofErr w:type="gramEnd"/>
      <w:r>
        <w:t xml:space="preserve"> литературный музей-заповедник А.С. Пушкина отнесен к объектам культурного наследия федерального значения.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>Проверкой установлено, что в зону охраняемого природного ландшафта Государственный историко-литературный музей-заповедник А.С. Пушкина входят земельные участки, собственниками которых являются физические лица, не соблюдающие режим использования зоны охраняемого ландшафта музея.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>В том числе, указанными лицами проведены земляные и строительные работы, в том числе возведено ограждение, произведена отсыпка грунта, установлен монолитный железобетонный фундамент, что влечет за собой нарушение гарантированного законом права граждан на сохранность объектов культурного наследия (памятников истории и культуры) народов Российской Федерации.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 xml:space="preserve">По результатам проверки городской прокуратурой 06.02.2015 в Одинцовский городской суд направлено исковое заявление об </w:t>
      </w:r>
      <w:proofErr w:type="spellStart"/>
      <w:r>
        <w:t>обязании</w:t>
      </w:r>
      <w:proofErr w:type="spellEnd"/>
      <w:r>
        <w:t xml:space="preserve"> собственников данных земельных участков </w:t>
      </w:r>
      <w:proofErr w:type="gramStart"/>
      <w:r>
        <w:t>снести</w:t>
      </w:r>
      <w:proofErr w:type="gramEnd"/>
      <w:r>
        <w:t xml:space="preserve"> возведенное на участках ограждение, привести участки в первоначальное состояние, а также запретить осуществлять на данных участках деятельность, противоречащую режиму использования зоны охраняемого ландшафта. Исковое заявление прокурора находится на рассмотрении суда.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>Значительное количество объектов культурного наследия расположено и на территории городского округа Звенигород.</w:t>
      </w:r>
    </w:p>
    <w:p w:rsidR="002763D7" w:rsidRDefault="002763D7" w:rsidP="002763D7">
      <w:pPr>
        <w:pStyle w:val="1"/>
        <w:shd w:val="clear" w:color="auto" w:fill="auto"/>
        <w:ind w:right="20"/>
        <w:jc w:val="both"/>
      </w:pPr>
      <w:r>
        <w:t xml:space="preserve">В частности, в 2014 году городской прокуратурой в Звенигородский городской суд направлено исковое заявление об </w:t>
      </w:r>
      <w:proofErr w:type="spellStart"/>
      <w:r>
        <w:t>обязании</w:t>
      </w:r>
      <w:proofErr w:type="spellEnd"/>
      <w:r>
        <w:t xml:space="preserve"> собственника выявленного </w:t>
      </w:r>
      <w:proofErr w:type="gramStart"/>
      <w:r>
        <w:t>на</w:t>
      </w:r>
      <w:proofErr w:type="gramEnd"/>
      <w:r>
        <w:t xml:space="preserve"> территории округа объекта культурного наследия приостановить работы по его реконструкции до получения письменного разрешения и задания на выполнение работ по сохранению </w:t>
      </w:r>
      <w:proofErr w:type="gramStart"/>
      <w:r>
        <w:t>объекта культурного наследия Министерства культуры Московской области</w:t>
      </w:r>
      <w:proofErr w:type="gramEnd"/>
      <w:r>
        <w:t>.</w:t>
      </w:r>
    </w:p>
    <w:p w:rsidR="002763D7" w:rsidRDefault="002763D7" w:rsidP="002763D7">
      <w:pPr>
        <w:pStyle w:val="1"/>
        <w:shd w:val="clear" w:color="auto" w:fill="auto"/>
      </w:pPr>
      <w:r>
        <w:t>Определением суда производство по делу прекращено в связи с добровольным удовлетворением требований прокурора.</w:t>
      </w:r>
    </w:p>
    <w:p w:rsidR="002763D7" w:rsidRDefault="002763D7" w:rsidP="002763D7">
      <w:pPr>
        <w:pStyle w:val="1"/>
        <w:shd w:val="clear" w:color="auto" w:fill="auto"/>
        <w:spacing w:after="188" w:line="210" w:lineRule="exact"/>
        <w:ind w:left="20" w:right="20"/>
        <w:jc w:val="both"/>
      </w:pPr>
    </w:p>
    <w:sectPr w:rsidR="002763D7" w:rsidSect="002763D7">
      <w:type w:val="continuous"/>
      <w:pgSz w:w="11909" w:h="16834"/>
      <w:pgMar w:top="1134" w:right="994" w:bottom="300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78" w:rsidRDefault="00A53A78">
      <w:r>
        <w:separator/>
      </w:r>
    </w:p>
  </w:endnote>
  <w:endnote w:type="continuationSeparator" w:id="0">
    <w:p w:rsidR="00A53A78" w:rsidRDefault="00A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78" w:rsidRDefault="00A53A78"/>
  </w:footnote>
  <w:footnote w:type="continuationSeparator" w:id="0">
    <w:p w:rsidR="00A53A78" w:rsidRDefault="00A53A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35"/>
    <w:rsid w:val="002763D7"/>
    <w:rsid w:val="00A53A78"/>
    <w:rsid w:val="00D13C35"/>
    <w:rsid w:val="00E1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2Exact0">
    <w:name w:val="Основной текст (2) + Малые прописные Exact"/>
    <w:basedOn w:val="2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285pt0ptExact">
    <w:name w:val="Основной текст (2) + 8;5 pt;Не полужирный;Интервал 0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b/>
      <w:bCs/>
      <w:spacing w:val="-6"/>
      <w:sz w:val="12"/>
      <w:szCs w:val="1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12"/>
      <w:szCs w:val="12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1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Dotum" w:eastAsia="Dotum" w:hAnsi="Dotum" w:cs="Dotum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2Exact0">
    <w:name w:val="Основной текст (2) + Малые прописные Exact"/>
    <w:basedOn w:val="2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285pt0ptExact">
    <w:name w:val="Основной текст (2) + 8;5 pt;Не полужирный;Интервал 0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b/>
      <w:bCs/>
      <w:spacing w:val="-6"/>
      <w:sz w:val="12"/>
      <w:szCs w:val="1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12"/>
      <w:szCs w:val="12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1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Dotum" w:eastAsia="Dotum" w:hAnsi="Dotum" w:cs="Dotum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2015-02-11T08:19:00Z</dcterms:created>
  <dcterms:modified xsi:type="dcterms:W3CDTF">2015-02-11T08:34:00Z</dcterms:modified>
</cp:coreProperties>
</file>